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7E" w:rsidRPr="0021557E" w:rsidRDefault="0021557E" w:rsidP="0021557E">
      <w:pPr>
        <w:widowControl/>
        <w:spacing w:afterLines="0" w:after="156" w:line="360" w:lineRule="auto"/>
        <w:jc w:val="center"/>
        <w:rPr>
          <w:rFonts w:ascii="Times New Roman" w:eastAsia="仿宋_GB2312" w:hAnsi="Times New Roman" w:cs="Times New Roman"/>
          <w:color w:val="474646"/>
          <w:kern w:val="0"/>
          <w:sz w:val="32"/>
          <w:szCs w:val="32"/>
        </w:rPr>
      </w:pPr>
      <w:r w:rsidRPr="0021557E">
        <w:rPr>
          <w:rFonts w:ascii="宋体" w:eastAsia="宋体" w:hAnsi="宋体" w:cs="Times New Roman" w:hint="eastAsia"/>
          <w:b/>
          <w:bCs/>
          <w:color w:val="474646"/>
          <w:spacing w:val="-4"/>
          <w:kern w:val="0"/>
          <w:sz w:val="40"/>
          <w:szCs w:val="40"/>
        </w:rPr>
        <w:t>2017年度食品安全国家标准立项计划</w:t>
      </w:r>
    </w:p>
    <w:tbl>
      <w:tblPr>
        <w:tblW w:w="101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4176"/>
        <w:gridCol w:w="850"/>
        <w:gridCol w:w="4457"/>
      </w:tblGrid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napToGrid w:val="0"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napToGrid w:val="0"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napToGrid w:val="0"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b/>
                <w:bCs/>
                <w:spacing w:val="-14"/>
                <w:kern w:val="0"/>
                <w:sz w:val="28"/>
                <w:szCs w:val="28"/>
              </w:rPr>
              <w:t>制定/修订</w:t>
            </w:r>
          </w:p>
        </w:tc>
        <w:tc>
          <w:tcPr>
            <w:tcW w:w="4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napToGrid w:val="0"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承担单位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10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通用标准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napToGrid w:val="0"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 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140" w:hanging="140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 食品中真菌毒素限量》（GB 2761-2017）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国家食品安全风险评估中心、国家粮食局标准质量中心、武汉轻工业大学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10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napToGrid w:val="0"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食品产品标准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napToGrid w:val="0"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 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 保健食品》（GB 16740-2014）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中国食品药品检定研究院、中国保健协会</w:t>
            </w:r>
            <w:r w:rsidRPr="0021557E">
              <w:rPr>
                <w:rFonts w:ascii="Calibri" w:eastAsia="宋体" w:hAnsi="Calibri" w:cs="Calibri"/>
                <w:kern w:val="0"/>
                <w:sz w:val="28"/>
                <w:szCs w:val="28"/>
              </w:rPr>
              <w:t> </w:t>
            </w: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、中国水产科学研究院黄海水产研究所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napToGrid w:val="0"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 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 调制乳》（GB 25191-2010）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科信食品与营养信息交流中心、中国乳制品工业协会、辽宁省卫生计生委卫生计生监督局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napToGrid w:val="0"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 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 发酵乳》（GB 19302-2010）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科信食品与营养信息交流中心、中国食品科学技术学会、国家乳业工程技术研究中心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napToGrid w:val="0"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 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 乳清粉和乳清蛋白粉》（GB 11674-2010）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国家乳业工程技术研究中心、中国乳制品工业协会、厦门出入境检验检疫局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napToGrid w:val="0"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6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 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 稀奶油、奶油和无水奶油》（GB 19646-2010）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国家乳业工程技术研究中心、厦门出入境检验检疫局、中国乳制品工业协会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napToGrid w:val="0"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 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 乳粉》</w:t>
            </w:r>
          </w:p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（GB 19644-2010）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中国食品科学技术学会、中国乳制品工业协会、国家食品安全风险评估中心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napToGrid w:val="0"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8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 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酒酿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江苏省卫生监督所、中国食品发酵工业研究院、国家食品安全风险评估中心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napToGrid w:val="0"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9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 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国家食品安全风险评估中心、深圳市标准技术研究院、中国农科院茶叶研究所、国家茶叶质量监督检验中心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napToGrid w:val="0"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10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代茶制品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国家食品安全风险评估中心、中华全国供销合作总社杭州茶叶研究院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10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特殊膳食食品标准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11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 婴幼儿罐装辅助食品》（GB 10770-2010）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国家食品安全风险评估中心、国家加工食品质量检验中心（广东）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12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 婴幼儿谷类辅助食品》（GB 10769-2010）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国家食品安全风险评估中心、国家加工食品质量检验中心（广东）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13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 辅食营养补充品》（GB 22570-2014）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中国疾病预防控制中心营养与健康所、国家食品安全风险评估中心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14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老年人群集体供餐膳食营养操作规范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中国营养学会、中国疾病预防控制中心营养与健康所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15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肾病全营养配方食品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四川大学华西医院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10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食品添加剂质量规格标准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16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食品添加剂 柑橘黄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上海市质量监督检验技术研究院、湖南省食品质量监督检验研究院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17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食品添加剂 桑椹红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上海市质量监督检验技术研究院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18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食品添加剂 DL-丙氨酸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中国食品发酵工业研究院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19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食品添加剂 L-苏氨酸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国家食品安全风险评估中心、中国食品发酵工业研究院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20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 食品添加剂 β-环状糊精》</w:t>
            </w:r>
          </w:p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（GB 1886.180-2016）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中国食品发酵工业研究院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21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 食品添加剂 焦磷酸二氢二钠》（GB 25567-2010）等15项磷酸盐标准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国家食品安全风险评估中心、中海油天津化工研究设计院有限公司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22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 食品添加剂 二氧化钛》（GB 25577-2010）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中海油天津化工研究设计院有限公司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23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 食品添加剂 硫酸铝铵》（GB 25592-2010）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中海油天津化工研究设计院有限公司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24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食品添加剂</w:t>
            </w: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</w:t>
            </w: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葡萄糖酸钠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江西省食品检验检测研究院、上海市质量监督检验技术研究院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25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食品添加剂 α-环状糊精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天津科技大学、天津市食品安全检测技术研究院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26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食品添加剂 γ-环状糊精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天津科技大学、天津市食品安全检测技术研究院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27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食品添加剂 索马甜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华东理工大学、湖南省食品质量监督检验研究院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28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食品添加剂 五碳双缩醛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江西省食品检验检测研究院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29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食品添加剂 氧化亚氮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江西省食品检验检测研究院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30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食品添加剂 焦磷酸一氢三钠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上海市食品添加剂和配料行业协会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31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食品添加剂 聚偏磷酸钾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中国食品添加剂和配料协会、江苏省食品药品监督检验研究院、上海市食品添加剂和配料行业协会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32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食品添加剂 叶绿素铜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中国食品发酵工业研究院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33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食品添加剂 3-[(4-氨基-2,2-二氧-1H-2,1,3-苯并噻二嗪-5-基)氧]-2,2-二甲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上海香料研究所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34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spacing w:val="-2"/>
                <w:kern w:val="0"/>
                <w:sz w:val="28"/>
                <w:szCs w:val="28"/>
              </w:rPr>
              <w:t>食品添加剂 4-氨基-5,6-二甲基噻吩并[2,3-d]嘧啶-2(1H)-酮盐酸盐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上海香料研究所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35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食品添加剂 酸式焦磷酸钙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中国食品添加剂和配料协会、江苏省食品添加剂和配料协会、上海市食品添加剂和配料行业协会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10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食品营养强化剂质量规格标准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36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食品营养强化剂 柠檬酸锰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before="100" w:beforeAutospacing="1" w:afterLines="0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155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广东出入境检验检疫局检验检疫技术中心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37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食品营养强化剂 碳酸锰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before="100" w:beforeAutospacing="1" w:afterLines="0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155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广东出入境检验检疫局检验检疫技术中心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38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食品营养强化剂 碳酸铜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before="100" w:beforeAutospacing="1" w:afterLines="0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155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上海市质量监督检验技术研究院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39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食品营养强化剂 氯化铬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before="100" w:beforeAutospacing="1" w:afterLines="0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155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上海市质量监督检验技术研究院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40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食品营养强化剂 柠檬酸铜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before="100" w:beforeAutospacing="1" w:afterLines="0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155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天津出入境检验检疫局动植物与食品检测中心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41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食品营养强化剂 硒酸钠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before="100" w:beforeAutospacing="1" w:afterLines="0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155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江西省食品检验检测研究院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42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食品营养强化剂 氯化锰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before="100" w:beforeAutospacing="1" w:afterLines="0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155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上海市食品添加剂和配料行业协会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43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食品营养强化剂 甘油磷酸钙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before="100" w:beforeAutospacing="1" w:afterLines="0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155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上海市食品化妆品质量安全管理协会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44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食品营养强化剂 L-抗坏血酸钾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before="100" w:beforeAutospacing="1" w:afterLines="0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155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辽宁省卫生计生委卫生计生监督局、大连工业大学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45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食品营养强化剂 钼酸钠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before="100" w:beforeAutospacing="1" w:afterLines="0" w:after="100" w:afterAutospacing="1" w:line="240" w:lineRule="auto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1557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华东理工大学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10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食品相关产品标准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46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 食品接触材料及制品迁移试验通则》</w:t>
            </w:r>
          </w:p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（GB 31604.1-2015）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国家食品安全风险评估中心、上海市食品药品监督管理局执法总队、广东出入境检验检疫局检验检疫技术中心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47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spacing w:val="-14"/>
                <w:kern w:val="0"/>
                <w:sz w:val="28"/>
                <w:szCs w:val="28"/>
              </w:rPr>
              <w:t>《食品安全国家标准 食品接触用金属材料及制品》 （GB 4806.9-2016）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宁波检验检疫科学技术研究院、国家食品安全风险评估中心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48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 食品接触用塑料材料及制品》</w:t>
            </w:r>
          </w:p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</w:t>
            </w: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（GB 4806.7-2016）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上海市食品药品监督管理局执法总队、北京市药品包装材料检验所、上海市疾病预防控制中心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49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 食品接触用纸和纸板材料和制品》</w:t>
            </w:r>
          </w:p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（GB 4806.8-2016）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广东出入境检验检疫局检验检疫技术中心、宁波检验检疫科学技术研究院、中国制浆造纸研究院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50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食品接触用玻璃纸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北京市药品包装材料检验所、常州进出口工业及消费品安全检测中心、中国制浆造纸研究院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10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生产经营规范标准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51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《保健食品良好生产规范》</w:t>
            </w:r>
          </w:p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（GB 17405-1998）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中国食品药品检定研究院、中国保健协会 、中国营养保健食品协会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52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食品冷链卫生规范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国家食品安全风险评估中心、中国物流与采购联合会冷链物流专业委员会、中国商业联合会、中国肉类协会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53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tabs>
                <w:tab w:val="left" w:pos="810"/>
              </w:tabs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 乳制品良好生产规范》（GB 12693-2010）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中国食品发酵工业研究院、中国食品科学技术学会、中国乳制品工业协会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54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 粉状婴幼儿配方食品良好生产规范》</w:t>
            </w:r>
          </w:p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（GB 23790-2010）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中国食品发酵工业研究院、中国食品科学技术学会、国家食品安全风险评估中心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55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畜禽副产品加工卫生规范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中国肉类协会、中国食品土畜进出口商会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56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餐饮业和集体用餐配送单位卫生规范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上海市食品药品监督管理局、广东省食品药品监督管理局、重庆市食品药品监督管理局、国家食品安全风险评估中心 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57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复合调味料生产卫生规范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重庆市食品药品检验检测研究院、四川省食品药品检验研究院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58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淀粉制品生产卫生规范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湖南省食品质量监督检验研究院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59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铁路餐饮加工与配送卫生规范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中国铁路总公司、国家食品安全风险评估中心、中国烹饪协会 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10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理化检验方法标准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60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《食品安全国家标准 婴幼儿食品胆碱的测定》</w:t>
            </w:r>
          </w:p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（GB 5413.20-2013）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北京市食品安全监控和风险评估中心（北京市食品检验所）、浙江清华长三角研究院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61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《食品安全国家标准 食品中泛酸的测定》（GB 5009.210-2016）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上海市质量监督检验技术研究院、中国疾病预防控制中心营养与健康所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62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《食品安全国家标准 食品中生物素的测定》（GB 5009.259-2016）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国家乳制品质量监督检验中心、浙江清华长三角研究院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63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《食品安全国家标准 食品中维生素B</w:t>
            </w: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  <w:vertAlign w:val="subscript"/>
              </w:rPr>
              <w:t>6</w:t>
            </w: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的测定》（GB 5009.154-2016）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浙江清华长三角研究院、河北省食品检验研究院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64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《食品安全国家标准 食品中烟酸和烟酰胺的测定》</w:t>
            </w:r>
          </w:p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（GB 5009.89-2016）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国家乳制品质量监督检验中心、上海市质量监督检验技术研究院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65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《食品安全国家标准 食品中叶酸的测定》（GB 5009.211-2014）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山东省食品药品检验研究院、中国疾病预防控制中心营养与健康所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66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《食品安全国家标准 食品中肌醇的测定》（GB 5009.270-2016）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河北省食品检验研究院、上海市食品药品检验所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67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《食品安全国家标准 食品中二氧化硫的测定》</w:t>
            </w:r>
          </w:p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（GB 5009.34-2016）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安徽省食品药品检验研究院、重庆市食品药品检验检测研究院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68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《食品安全国家标准 食品中总汞及有机汞的测定》</w:t>
            </w:r>
          </w:p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（GB 5009.17-2014）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北京市疾病预防控制中心、广东省食品检验所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69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《食品安全国家标准 食品中多环芳烃的测定》</w:t>
            </w:r>
          </w:p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（GB 5009.265-2016）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浙江省疾病预防控制中心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70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食品中酵母β-葡聚糖的测定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中国食品发酵工业研究院、山东检验检疫技术中心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71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食品中色氨酸的测定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山东省食品药品检验研究院、河北省食品检验研究院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72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食品中喹啉黄的测定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南京市食品药品监督检验院、山东检验检疫技术中心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73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食品中香兰素、甲基香兰素、乙基香兰素和香豆素的测定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厦门出入境检验检疫局检验检疫技术中心、上海市质量监督检验技术研究院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74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食品中胭脂树橙的测定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上海市质量监督检验技术研究院、黑龙江出入境检验检疫局检验检疫技术中心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75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食品中乙氧基喹啉残留量的测定方法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四川省食品药品检验检测院、江西省食品检验检测研究院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76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食品接触材料及制品 5-亚乙基-2-降冰片烯迁移量的测定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广东出入境检验检疫局检验检疫技术中心、广州质量监督检测研究院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77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食品接触材料及制品 溶剂残留量的测定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常州进出口工业及消费品安全检测中心、广东出入境检验检疫局检验检疫技术中心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78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食品中三价铬和六价铬的测定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江西省食品检验检测研究院、天津出入境检验检疫局检验检疫技术中心、</w:t>
            </w: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中国食品药品检定研究院 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79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《食品安全国家标准</w:t>
            </w:r>
            <w:r w:rsidRPr="0021557E">
              <w:rPr>
                <w:rFonts w:ascii="Calibri" w:eastAsia="宋体" w:hAnsi="Calibri" w:cs="Calibri"/>
                <w:kern w:val="0"/>
                <w:sz w:val="28"/>
                <w:szCs w:val="28"/>
              </w:rPr>
              <w:t> </w:t>
            </w: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食品中二</w:t>
            </w:r>
            <w:r w:rsidRPr="0021557E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噁</w:t>
            </w: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英及其类似物毒性当量的测定》（GB 5009.205-2013）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国家食品安全风险评估中心、湖北省疾病预防控制中心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80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食品中壬基酚的测定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北京市食品安全监控和风险评估中心（北京市食品检验所）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10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微生物检验方法标准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81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《食品安全国家标准 食品微生物学检验 菌落总数测定》</w:t>
            </w:r>
          </w:p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（GB 4789.2-2016）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河北省食品检验研究院、中国食品科学技术学会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82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《食品安全国家标准 食品微生物学检验 商业无菌检验》</w:t>
            </w:r>
          </w:p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（GB 4789.26-2013）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修订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中国食品发酵工业研究院、龙岩出入境检验检疫局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10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毒理学评价程序标准</w:t>
            </w:r>
          </w:p>
        </w:tc>
      </w:tr>
      <w:tr w:rsidR="0021557E" w:rsidRPr="0021557E" w:rsidTr="0021557E">
        <w:trPr>
          <w:trHeight w:val="397"/>
          <w:jc w:val="center"/>
        </w:trPr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ind w:left="420" w:hanging="42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83</w:t>
            </w:r>
            <w:r w:rsidRPr="0021557E">
              <w:rPr>
                <w:rFonts w:ascii="Times New Roman" w:eastAsia="仿宋_GB2312" w:hAnsi="Times New Roman" w:cs="Times New Roman"/>
                <w:kern w:val="0"/>
                <w:sz w:val="14"/>
                <w:szCs w:val="14"/>
              </w:rPr>
              <w:t xml:space="preserve"> 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bookmarkStart w:id="0" w:name="_GoBack"/>
            <w:r w:rsidRPr="0021557E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食品安全国家标准 哺乳动物体内碱性彗星实验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制定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57E" w:rsidRPr="0021557E" w:rsidRDefault="0021557E" w:rsidP="0021557E">
            <w:pPr>
              <w:widowControl/>
              <w:spacing w:afterLines="0" w:after="0" w:line="240" w:lineRule="auto"/>
              <w:textAlignment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21557E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国家食品安全风险评估中心</w:t>
            </w:r>
          </w:p>
        </w:tc>
      </w:tr>
    </w:tbl>
    <w:p w:rsidR="003223C7" w:rsidRPr="0021557E" w:rsidRDefault="00AE4F62">
      <w:pPr>
        <w:spacing w:before="312" w:after="156"/>
      </w:pPr>
    </w:p>
    <w:sectPr w:rsidR="003223C7" w:rsidRPr="00215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思源宋体 CN Light">
    <w:panose1 w:val="00000000000000000000"/>
    <w:charset w:val="86"/>
    <w:family w:val="roman"/>
    <w:notTrueType/>
    <w:pitch w:val="variable"/>
    <w:sig w:usb0="20000287" w:usb1="2ADF3C10" w:usb2="00000016" w:usb3="00000000" w:csb0="00060107" w:csb1="00000000"/>
  </w:font>
  <w:font w:name="思源宋体 CN">
    <w:panose1 w:val="00000000000000000000"/>
    <w:charset w:val="86"/>
    <w:family w:val="roman"/>
    <w:notTrueType/>
    <w:pitch w:val="variable"/>
    <w:sig w:usb0="20000287" w:usb1="2ADF3C10" w:usb2="00000016" w:usb3="00000000" w:csb0="00060107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7E"/>
    <w:rsid w:val="00034591"/>
    <w:rsid w:val="00197DBC"/>
    <w:rsid w:val="0021557E"/>
    <w:rsid w:val="0025117E"/>
    <w:rsid w:val="0029675B"/>
    <w:rsid w:val="00307CEB"/>
    <w:rsid w:val="003E48ED"/>
    <w:rsid w:val="005B48B6"/>
    <w:rsid w:val="005F75A8"/>
    <w:rsid w:val="006B62C5"/>
    <w:rsid w:val="00736E9C"/>
    <w:rsid w:val="007D4EF9"/>
    <w:rsid w:val="008E39CF"/>
    <w:rsid w:val="009350F1"/>
    <w:rsid w:val="00AE4F62"/>
    <w:rsid w:val="00B113B9"/>
    <w:rsid w:val="00B940AC"/>
    <w:rsid w:val="00BA1CBA"/>
    <w:rsid w:val="00C608C4"/>
    <w:rsid w:val="00EA640A"/>
    <w:rsid w:val="00ED79EE"/>
    <w:rsid w:val="00F5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6BF66-2422-4CE9-B85F-7B792E4A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9C"/>
    <w:pPr>
      <w:widowControl w:val="0"/>
      <w:spacing w:afterLines="50" w:after="50" w:line="400" w:lineRule="exact"/>
      <w:jc w:val="both"/>
    </w:pPr>
    <w:rPr>
      <w:rFonts w:ascii="Arial" w:eastAsia="微软雅黑 Light" w:hAnsi="Arial"/>
      <w:szCs w:val="24"/>
    </w:rPr>
  </w:style>
  <w:style w:type="paragraph" w:styleId="1">
    <w:name w:val="heading 1"/>
    <w:basedOn w:val="a"/>
    <w:next w:val="a"/>
    <w:link w:val="1Char"/>
    <w:qFormat/>
    <w:rsid w:val="00C608C4"/>
    <w:pPr>
      <w:spacing w:before="340" w:after="330" w:line="578" w:lineRule="auto"/>
      <w:jc w:val="center"/>
      <w:outlineLvl w:val="0"/>
    </w:pPr>
    <w:rPr>
      <w:rFonts w:eastAsiaTheme="minorEastAsia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B113B9"/>
    <w:pPr>
      <w:spacing w:before="260" w:after="260" w:line="413" w:lineRule="auto"/>
      <w:jc w:val="center"/>
      <w:outlineLvl w:val="1"/>
    </w:pPr>
    <w:rPr>
      <w:rFonts w:eastAsiaTheme="majorEastAsia"/>
      <w:b/>
      <w:sz w:val="30"/>
    </w:rPr>
  </w:style>
  <w:style w:type="paragraph" w:styleId="3">
    <w:name w:val="heading 3"/>
    <w:basedOn w:val="a"/>
    <w:next w:val="a"/>
    <w:link w:val="3Char"/>
    <w:unhideWhenUsed/>
    <w:qFormat/>
    <w:rsid w:val="00B113B9"/>
    <w:pPr>
      <w:spacing w:before="260" w:after="260" w:line="240" w:lineRule="auto"/>
      <w:jc w:val="center"/>
      <w:outlineLvl w:val="2"/>
    </w:pPr>
    <w:rPr>
      <w:rFonts w:eastAsia="思源宋体 CN Light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608C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113B9"/>
    <w:rPr>
      <w:rFonts w:ascii="Arial" w:eastAsiaTheme="majorEastAsia" w:hAnsi="Arial"/>
      <w:b/>
      <w:sz w:val="30"/>
      <w:szCs w:val="24"/>
    </w:rPr>
  </w:style>
  <w:style w:type="character" w:customStyle="1" w:styleId="a3">
    <w:name w:val="强调样式（橙色）"/>
    <w:basedOn w:val="a4"/>
    <w:uiPriority w:val="1"/>
    <w:qFormat/>
    <w:rsid w:val="008E39CF"/>
    <w:rPr>
      <w:rFonts w:ascii="Times New Roman" w:eastAsia="思源宋体 CN" w:hAnsi="Times New Roman"/>
      <w:b/>
      <w:i w:val="0"/>
      <w:iCs/>
      <w:color w:val="ED7D31" w:themeColor="accent2"/>
    </w:rPr>
  </w:style>
  <w:style w:type="character" w:styleId="a4">
    <w:name w:val="Intense Emphasis"/>
    <w:basedOn w:val="a0"/>
    <w:uiPriority w:val="21"/>
    <w:qFormat/>
    <w:rsid w:val="008E39CF"/>
    <w:rPr>
      <w:i/>
      <w:iCs/>
      <w:color w:val="5B9BD5" w:themeColor="accent1"/>
    </w:rPr>
  </w:style>
  <w:style w:type="paragraph" w:customStyle="1" w:styleId="10">
    <w:name w:val="正文1"/>
    <w:next w:val="a"/>
    <w:link w:val="1Char0"/>
    <w:qFormat/>
    <w:rsid w:val="00034591"/>
    <w:pPr>
      <w:snapToGrid w:val="0"/>
      <w:spacing w:beforeLines="100" w:before="100" w:afterLines="100" w:after="100" w:line="360" w:lineRule="exact"/>
    </w:pPr>
    <w:rPr>
      <w:rFonts w:eastAsia="微软雅黑 Light"/>
    </w:rPr>
  </w:style>
  <w:style w:type="character" w:customStyle="1" w:styleId="1Char0">
    <w:name w:val="正文1 Char"/>
    <w:basedOn w:val="a0"/>
    <w:link w:val="10"/>
    <w:rsid w:val="00034591"/>
    <w:rPr>
      <w:rFonts w:eastAsia="微软雅黑 Light"/>
    </w:rPr>
  </w:style>
  <w:style w:type="character" w:customStyle="1" w:styleId="a5">
    <w:name w:val="点过的超链接"/>
    <w:basedOn w:val="a6"/>
    <w:uiPriority w:val="1"/>
    <w:qFormat/>
    <w:rsid w:val="0025117E"/>
    <w:rPr>
      <w:rFonts w:eastAsia="微软雅黑"/>
      <w:color w:val="954F72" w:themeColor="followedHyperlink"/>
      <w:sz w:val="21"/>
      <w:u w:val="none"/>
    </w:rPr>
  </w:style>
  <w:style w:type="character" w:styleId="a6">
    <w:name w:val="FollowedHyperlink"/>
    <w:basedOn w:val="a0"/>
    <w:uiPriority w:val="99"/>
    <w:semiHidden/>
    <w:unhideWhenUsed/>
    <w:rsid w:val="0025117E"/>
    <w:rPr>
      <w:color w:val="954F72" w:themeColor="followedHyperlink"/>
      <w:u w:val="single"/>
    </w:rPr>
  </w:style>
  <w:style w:type="character" w:customStyle="1" w:styleId="3Char">
    <w:name w:val="标题 3 Char"/>
    <w:basedOn w:val="a0"/>
    <w:link w:val="3"/>
    <w:rsid w:val="00B113B9"/>
    <w:rPr>
      <w:rFonts w:ascii="Times New Roman" w:eastAsia="思源宋体 CN Light" w:hAnsi="Times New Roman"/>
      <w:b/>
      <w:sz w:val="28"/>
      <w:szCs w:val="24"/>
    </w:rPr>
  </w:style>
  <w:style w:type="paragraph" w:styleId="a7">
    <w:name w:val="Normal (Web)"/>
    <w:basedOn w:val="a"/>
    <w:uiPriority w:val="99"/>
    <w:semiHidden/>
    <w:unhideWhenUsed/>
    <w:rsid w:val="0021557E"/>
    <w:pPr>
      <w:widowControl/>
      <w:spacing w:before="100" w:beforeAutospacing="1" w:afterLines="0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4550">
              <w:marLeft w:val="0"/>
              <w:marRight w:val="0"/>
              <w:marTop w:val="240"/>
              <w:marBottom w:val="0"/>
              <w:divBdr>
                <w:top w:val="single" w:sz="6" w:space="14" w:color="E6E6E6"/>
                <w:left w:val="single" w:sz="6" w:space="18" w:color="E6E6E6"/>
                <w:bottom w:val="single" w:sz="6" w:space="15" w:color="E6E6E6"/>
                <w:right w:val="single" w:sz="6" w:space="15" w:color="E6E6E6"/>
              </w:divBdr>
              <w:divsChild>
                <w:div w:id="2658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762</Words>
  <Characters>4350</Characters>
  <Application>Microsoft Office Word</Application>
  <DocSecurity>0</DocSecurity>
  <Lines>36</Lines>
  <Paragraphs>10</Paragraphs>
  <ScaleCrop>false</ScaleCrop>
  <Company>Microsoft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Wutianchen</dc:creator>
  <cp:keywords/>
  <dc:description/>
  <cp:lastModifiedBy>Wutianchen</cp:lastModifiedBy>
  <cp:revision>1</cp:revision>
  <dcterms:created xsi:type="dcterms:W3CDTF">2017-12-15T06:45:00Z</dcterms:created>
  <dcterms:modified xsi:type="dcterms:W3CDTF">2017-12-15T07:52:00Z</dcterms:modified>
</cp:coreProperties>
</file>